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Договор-оферты</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00" w:before="0" w:line="32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ООО «Ла Бока Данс», именуемое в дальнейшем Исполнитель (юридический адрес: 197022, г. Санкт-Петербург, Каменноостровский пр-кт, 40А,литер А,пом. 15Н;100Н; ИНН 7813558034; ОГРН 1137847104372; Банковские реквизиты: Ф-Л "СЕВЕРНАЯ СТОЛИЦА" АО "РАЙФФАЙЗЕНБАНК" Г. САНКТ-ПЕТЕРБУРГ, БИК 044030723, К/с 30101.810.1.00000000723, Р/с 40702.810.1.03000479798, КПП 781301001, ОКПО 52185397), публикует настоящее предложение заключить договор (публичную оферту) в адрес физических или юридических лиц (далее — Заказчик) на следующих условиях:</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Приобретая услугу Исполнителя на сайте www.labocadance.ru, или совершая иные действия с целью заказа и оплаты услуг Исполнителя, Вы выражаете согласие (акцепт) на заключение договора оказания услуг с Исполнителем на нижеперечисленных условиях*.</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Гражданским Кодексом РФ договор может быть заключен без его подписания сторонами, путем акцепта оферты (то есть совершения действий, направленных на получение услуг на указанных условиях).</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s>
        <w:spacing w:after="120" w:before="0" w:line="288" w:lineRule="auto"/>
        <w:ind w:left="707" w:right="0" w:hanging="283"/>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договора-оферты.</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Исполнитель предоставляет Заказчику платные услуги по организации и проведению занятий по обучению танцам, в порядке и на условиях, предусмотренных настоящим договором, а также на условиях, описанных на сайте Исполнителя </w:t>
      </w:r>
      <w:hyperlink r:id="rId6">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www.labocadance.ru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разделе «Стоимость» и «Правила»).</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Исполнитель берет на себя обязательство предоставить Заказчику для обучения последнего профессиональных преподавателей - хореографов (в зависимости от выбранного танцевального курса).</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Заказчик проходит обучение в группах или в рамках индивидуальных занятий, в зависимости от выбранной формы обучения.</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Продолжительность одного занятия составляет 50 (Пятьдесят) – 55 (Пятьдесят пять) минут для групповых и индивидуальных занятий или 80 (восемьдесят) – 90 (девяносто) минут для специальных курсов или мастер-классов по аргентинскому танго.</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Занятия проходят в г. Санкт-Петербург по адресу: Каменноостровский проспект, д. 40 А, и в соответствии с расписанием, указанным на сайте Исполнителя www.labocadance.ru.</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120" w:before="0" w:line="288"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Момент заключения договора.</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Акцептом настоящей оферты (вступлением договора в силу) является факт оплаты Заказчиком заказанных услуг (приобретение клубной карты на определенный танцевальный курс или на индивидуальные занятия) в порядке, определяемом пунктом “способы оплаты” сайта Исполнителя.</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Оплачивая услуги, Заказчик подтверждает свое согласие с условиями настоящей оферты, а также с иными правилами Исполнителя, включая, но не ограничиваясь, правила клуба, в котором проводятся занятия, а также подтверждает тот факт, что Заказчик является дееспособным и может вступать в гражданско-правовые сделки.</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120" w:before="0" w:line="288"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Стоимость услуг и порядок расчетов.</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Стоимость услуг Исполнителя относительно занятий танцами в соответствии с видом выбранной клубной карты (на групповые и/или индивидуальные занятия), указана на сайте. Заказчик оплачивает услуги любым способом, доступным на сайте или в  помещении клуба. Способы оплаты указаны в разделе «способы оплаты» сайта.</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Услуги оказываются при условии 100% предоплаты Заказчиком, что является подтверждением заключения настоящего Договора.</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Стоимость оказанных Исполнителем, но пропущенных Заказчиком (в том числе вследствие медицинских противопоказаний или неявки на занятие) услуг Заказчику не возвращается.</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120" w:before="0" w:line="288" w:lineRule="auto"/>
        <w:ind w:left="707" w:right="0" w:hanging="283"/>
        <w:jc w:val="both"/>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Права и обязанности сторон.</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 Исполнитель обязуется:</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 В течение срока действия настоящего Договора качественно оказывать Заказчику услуги в соответствии с расписанием, указанным на сайте Исполнителя в отношении выбранного Заказчиком танцевального курса.</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 Своевременно извещать Заказчика об изменениях в расписании, месте проведения занятий, составе преподавателей, других изменениях и дополнениях в оказании услуг путем публикации изменении (не позднее чем за 8 часов до внесения изменений) на сайте, в группе vk.com/laboca и/или путем смс-оповещения.</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 Выдать Заказчику клубную карту на первом занятии, при предъявлении которой Исполнитель допускается на занятия.</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4.2. Исполнитель имеет право:</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 В одностороннем порядке вносить изменения в условия настоящего Договора и тарифы на услуги, уведомив об этом Заказчика путем размещения информации на сайте не менее чем за 5 (пять) дней до введения в действие изменений. При этом изменения тарифов не могут касаться уже оплаченных Заказчиком занятий.</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 Отказаться от заключения договора на оказание Услуг, уведомив об этом Заказчика.</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 Переносить проведение занятий на другую площадку аналогичного уровня и доступности на территории г. Санкт-Петербург, при условии своевременного размещения информации об этом в соответствующем разделе сайта.</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4.3. Заказчик обязуется:</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 Оплатить услуги Исполнителя в порядке, предусмотренном настоящим договором.</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4.3.2. При нахождении на территории и в помещениях Исполнителя бережно относиться к имуществу Исполнителя и нести ответственность в случае его порчи, а также соблюдать дисциплину и правила клуба, в котором проводятся занятия.</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4.3.3. Заказчик до начала оказания Услуги обязан сообщить Исполнителю об имеющихся у Заказчика заболеваниях и нарушениях функционирования организма, которые, при получении услуг, могут повлечь вред здоровью Заказчика, в том числе: заболевания нервной системы (эпилепсия и т.п.), сердечно-сосудистой системы, переломы, разрывы связок, вывихи и т.п. В случае наличия вышеуказанных медицинских противопоказаний Исполнитель имеет право ограничить получение Заказчиком услуги, исходя из медицинских противопоказаний вплоть до удаления Заказчика из помещения оказания услуг, если такая необходимость вызвана риском для жизни или здоровья Заказчика или иных лиц.</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4.3.4. Заказчик понимает, что Услугу оказывают профессиональные хореографы, имеющие должный уровень хореографической подготовки и состояние здоровья. Продемонстрированные движения Заказчик должен стремиться выполнять максимально безопасным для себя способом, исключающим получение травм.</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4.3.5. Перед каждым занятием проверять информацию в интернет ресурсах клуба для того, чтобы вовремя узнавать об изменениях в расписании.</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4.4. Заказчик вправе:</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4.4.1. Рассчитывать на качественное обучение и доброжелательное отношение персонала и преподавателей;</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4.4.2. Перенести занятия, в случае если выбранная им клубная карта предусматривает опцию “Заморозка”.</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Срок действия договора и порядок его расторжения</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Настоящий договор действует с момента оплаты Заказчиком стоимости выбранной клубной карты и до окончания срока действия данной клубной карты. Клубная карта активируется в момент первого посещения клуба Заказчиком по выбранной карте, но не позднее трех месяцев с момента ее приобретения, и действует до окончания периода действия карты (месяц, три месяца, шесть месяцев, год). Клубная карта на индивидуальные занятия действует в течение одного года с момента ее приобретения;</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Заказчик вправе отказаться от исполнения настоящего договора в одностороннем порядке, направив Исполнителю письменное уведомление о намерении расторгнуть договор не позднее, чем за 15 (пятнадцать) дней до предполагаемого дня его расторжения. При расторжении договора по инициативе Заказчика и при условии соблюдения указанного выше уведомительного порядка, Исполнитель возвращает Заказчику денежные средства, внесенные в счет оплаты услуг Исполнителя, за период, следующий за днем расторжения договора или в размере не оказанных Заказчику услуг</w:t>
      </w:r>
      <w:r w:rsidDel="00000000" w:rsidR="00000000" w:rsidRPr="00000000">
        <w:rPr>
          <w:sz w:val="24"/>
          <w:szCs w:val="24"/>
          <w:rtl w:val="0"/>
        </w:rPr>
        <w:t xml:space="preserve">, за вычетом расходов, понесенных Исполнителем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sz w:val="24"/>
          <w:szCs w:val="24"/>
        </w:rPr>
      </w:pPr>
      <w:r w:rsidDel="00000000" w:rsidR="00000000" w:rsidRPr="00000000">
        <w:rPr>
          <w:sz w:val="24"/>
          <w:szCs w:val="24"/>
          <w:rtl w:val="0"/>
        </w:rPr>
        <w:t xml:space="preserve">5.3. Договор подлежит досрочному расторжению по инициативе Заказчика в следующем порядке: сумма возврата рассчитывается исходя из остатка средств за неиспользованный период времени либо уроков за вычетом 30%, удерживаемых в счёт компенсации фактически понесенных расходов. Остаток средств за вычетом удержанных процентов производится в течение 90 (девяносто) рабочих дней с момента подачи заявления.</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sz w:val="24"/>
          <w:szCs w:val="24"/>
        </w:rPr>
      </w:pPr>
      <w:r w:rsidDel="00000000" w:rsidR="00000000" w:rsidRPr="00000000">
        <w:rPr>
          <w:sz w:val="24"/>
          <w:szCs w:val="24"/>
          <w:rtl w:val="0"/>
        </w:rPr>
        <w:t xml:space="preserve">5.4. Заказчик имеет право платного переоформления абонемента на третье лицо в случае невозможности посещать занятия самостоятельно (в случае длительной болезни, с предъявлением медицинской справки). Поиск такого лица осуществляется клиентом самостоятельно;</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Исполнитель вправе отказаться от исполнения настоящего Договора при условии письменного уведомления Заказчика за 15 дней и полного возмещения Заказчику убытков.</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Настоящий договор может быть расторгнут письменным соглашением сторон.</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Ответственность и разрешение споров</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В случае неисполнения или ненадлежащего исполнения своих обязательств Стороны несут ответственность в соответствии с настоящим договором и законодательством Российской Федерации.</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в суд.</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Стороны освобождаются от ответственности за неисполнение или ненадлежащее исполнение обязательств по Договору в случае, если невозможность исполнения явилась следствием обстоятельств непреодолимой силы. Под непреодолимой силой понимаются чрезвычайные и непреодолимые при данных условиях обстоятельства, которые Стороны не могли ни предвидеть, ни предотвратить. К ним относятся стихийные явления (землетрясения, наводнения и т.п.), военные действия, чрезвычайные положения, крупнейшие забастовки, эпидемии, а также перебои в электроснабжении, и т. п., акты государственных органов.  В случае наступления форс-мажорных обстоятельств Сторона, чьи обязательства были затронуты, обязана уведомить другую сторону в течение 3х рабочих дней, в противном случае эта Сторона не будет освобождена от ответственности за неисполнение или ненадлежащее исполнение своих обязательств.</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500" w:before="0" w:line="288" w:lineRule="auto"/>
        <w:ind w:left="0" w:right="0" w:firstLine="70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Прочие условия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Отношения сторон, не урегулированные настоящим Договором, регулируются действующим законодательством Российской Федерации.</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Все уведомления и сообщения должны направляться в письменной форме, кроме случаев, когда настоящий договор предусматривает возможность уведомлений по электронной почте. Сообщения считаются исполненными надлежащим образом, если они посланы заказным письмом или доставлены лично по юридическим (почтовым) адресам сторон под расписку получателю.</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В случае если Заказчик не согласен с условиями настоящего договора, он должен отказаться от любых действий по заказу и оплате услуг Исполнителя.</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88"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Реквизиты  Исполнителя.</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ООО «Ла Бока Данс»</w:t>
        <w:br w:type="textWrapping"/>
        <w:t xml:space="preserve">Генеральный директор Петрова Екатерина Андреевна</w:t>
        <w:br w:type="textWrapping"/>
        <w:t xml:space="preserve">Главный бухгалтер (на основании приказа №1) Петрова Екатерина Андреевна</w:t>
        <w:br w:type="textWrapping"/>
        <w:t xml:space="preserve">Юридический адрес 197022, г. Санкт-Петербург, Каменноостровский пр-кт, 40А,литер А,пом. 15Н;100Н. ИНН 7813558034; КПП 781301001; Код по ОКПО 52185397; ОГРН 1137847104372; Р/с 40702810103000479798 в ЗАО «Райффайзенбанк»; БИК 044030723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6838" w:w="11906"/>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07" w:hanging="282.99999999999994"/>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0000000000002"/>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9999999999991"/>
      </w:pPr>
      <w:rPr>
        <w:vertAlign w:val="baseline"/>
      </w:rPr>
    </w:lvl>
    <w:lvl w:ilvl="8">
      <w:start w:val="1"/>
      <w:numFmt w:val="decimal"/>
      <w:lvlText w:val="%9."/>
      <w:lvlJc w:val="left"/>
      <w:pPr>
        <w:ind w:left="6363" w:hanging="283"/>
      </w:pPr>
      <w:rPr>
        <w:vertAlign w:val="baseline"/>
      </w:rPr>
    </w:lvl>
  </w:abstractNum>
  <w:abstractNum w:abstractNumId="2">
    <w:lvl w:ilvl="0">
      <w:start w:val="4"/>
      <w:numFmt w:val="decimal"/>
      <w:lvlText w:val="%1."/>
      <w:lvlJc w:val="left"/>
      <w:pPr>
        <w:ind w:left="707" w:hanging="282.99999999999994"/>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0000000000002"/>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9999999999991"/>
      </w:pPr>
      <w:rPr>
        <w:vertAlign w:val="baseline"/>
      </w:rPr>
    </w:lvl>
    <w:lvl w:ilvl="8">
      <w:start w:val="1"/>
      <w:numFmt w:val="decimal"/>
      <w:lvlText w:val="%9."/>
      <w:lvlJc w:val="left"/>
      <w:pPr>
        <w:ind w:left="6363" w:hanging="283"/>
      </w:pPr>
      <w:rPr>
        <w:vertAlign w:val="baseline"/>
      </w:rPr>
    </w:lvl>
  </w:abstractNum>
  <w:abstractNum w:abstractNumId="3">
    <w:lvl w:ilvl="0">
      <w:start w:val="8"/>
      <w:numFmt w:val="decimal"/>
      <w:lvlText w:val="%1."/>
      <w:lvlJc w:val="left"/>
      <w:pPr>
        <w:ind w:left="707" w:hanging="282.99999999999994"/>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0000000000002"/>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9999999999991"/>
      </w:pPr>
      <w:rPr>
        <w:vertAlign w:val="baseline"/>
      </w:rPr>
    </w:lvl>
    <w:lvl w:ilvl="8">
      <w:start w:val="1"/>
      <w:numFmt w:val="decimal"/>
      <w:lvlText w:val="%9."/>
      <w:lvlJc w:val="left"/>
      <w:pPr>
        <w:ind w:left="6363" w:hanging="283"/>
      </w:pPr>
      <w:rPr>
        <w:vertAlign w:val="baseline"/>
      </w:rPr>
    </w:lvl>
  </w:abstractNum>
  <w:abstractNum w:abstractNumId="4">
    <w:lvl w:ilvl="0">
      <w:start w:val="1"/>
      <w:numFmt w:val="decimal"/>
      <w:lvlText w:val="%1."/>
      <w:lvlJc w:val="left"/>
      <w:pPr>
        <w:ind w:left="707" w:hanging="282.99999999999994"/>
      </w:pPr>
      <w:rPr>
        <w:rFonts w:ascii="Noto Sans Symbols" w:cs="Noto Sans Symbols" w:eastAsia="Noto Sans Symbols" w:hAnsi="Noto Sans Symbols"/>
        <w:b w:val="1"/>
        <w:sz w:val="24"/>
        <w:szCs w:val="24"/>
        <w:vertAlign w:val="baseline"/>
      </w:rPr>
    </w:lvl>
    <w:lvl w:ilvl="1">
      <w:start w:val="1"/>
      <w:numFmt w:val="decimal"/>
      <w:lvlText w:val="%2."/>
      <w:lvlJc w:val="left"/>
      <w:pPr>
        <w:ind w:left="1414" w:hanging="283"/>
      </w:pPr>
      <w:rPr>
        <w:rFonts w:ascii="Courier New" w:cs="Courier New" w:eastAsia="Courier New" w:hAnsi="Courier New"/>
        <w:b w:val="1"/>
        <w:sz w:val="24"/>
        <w:szCs w:val="24"/>
        <w:vertAlign w:val="baseline"/>
      </w:rPr>
    </w:lvl>
    <w:lvl w:ilvl="2">
      <w:start w:val="1"/>
      <w:numFmt w:val="decimal"/>
      <w:lvlText w:val="%3."/>
      <w:lvlJc w:val="left"/>
      <w:pPr>
        <w:ind w:left="2121" w:hanging="283.0000000000002"/>
      </w:pPr>
      <w:rPr>
        <w:rFonts w:ascii="Noto Sans Symbols" w:cs="Noto Sans Symbols" w:eastAsia="Noto Sans Symbols" w:hAnsi="Noto Sans Symbols"/>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9999999999991"/>
      </w:pPr>
      <w:rPr>
        <w:vertAlign w:val="baseline"/>
      </w:rPr>
    </w:lvl>
    <w:lvl w:ilvl="8">
      <w:start w:val="1"/>
      <w:numFmt w:val="decimal"/>
      <w:lvlText w:val="%9."/>
      <w:lvlJc w:val="left"/>
      <w:pPr>
        <w:ind w:left="6363" w:hanging="283"/>
      </w:pPr>
      <w:rPr>
        <w:vertAlign w:val="baseline"/>
      </w:rPr>
    </w:lvl>
  </w:abstractNum>
  <w:abstractNum w:abstractNumId="5">
    <w:lvl w:ilvl="0">
      <w:start w:val="2"/>
      <w:numFmt w:val="decimal"/>
      <w:lvlText w:val="%1."/>
      <w:lvlJc w:val="left"/>
      <w:pPr>
        <w:ind w:left="707" w:hanging="282.99999999999994"/>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0000000000002"/>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9999999999991"/>
      </w:pPr>
      <w:rPr>
        <w:vertAlign w:val="baseline"/>
      </w:rPr>
    </w:lvl>
    <w:lvl w:ilvl="8">
      <w:start w:val="1"/>
      <w:numFmt w:val="decimal"/>
      <w:lvlText w:val="%9."/>
      <w:lvlJc w:val="left"/>
      <w:pPr>
        <w:ind w:left="6363" w:hanging="283"/>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432" w:right="0" w:hanging="432"/>
      <w:jc w:val="left"/>
    </w:pPr>
    <w:rPr>
      <w:rFonts w:ascii="Cambria" w:cs="Cambria" w:eastAsia="Cambria" w:hAnsi="Cambria"/>
      <w:b w:val="1"/>
      <w:i w:val="0"/>
      <w:smallCaps w:val="0"/>
      <w:strike w:val="0"/>
      <w:color w:val="365f91"/>
      <w:sz w:val="28"/>
      <w:szCs w:val="2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432" w:right="0" w:hanging="432"/>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abocadanc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